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720"/>
        <w:gridCol w:w="825"/>
        <w:gridCol w:w="1695"/>
        <w:gridCol w:w="897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3245" w:type="dxa"/>
          <w:trHeight w:val="465" w:hRule="atLeast"/>
        </w:trPr>
        <w:tc>
          <w:tcPr>
            <w:tcW w:w="109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131313"/>
                <w:spacing w:val="0"/>
                <w:sz w:val="28"/>
                <w:szCs w:val="28"/>
                <w:bdr w:val="none" w:color="auto" w:sz="0" w:space="0"/>
              </w:rPr>
              <w:t>青海民族大学2019年第二批公开招聘紧缺专业教师计划表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岗位所需资格条件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      （体操专项）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全日制普通高校，硕士研究生，30周岁以下，本硕专业相同或相近。体操达到国家二级运动员及以上运动等级；体育舞蹈具有中国体育舞蹈联合会国家二级以上教师等级证书、教练员等级证书。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 （乒乓球或羽毛球专项）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全日制普通高校，硕士研究生，30周岁以下，本硕专业相同或相近。乒乓球或羽毛球其中一项达到国家二级运动员及以上运动等级，能兼任乒乓球、羽毛球课程教学。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   （排球专项）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全日制普通高校，硕士研究生，30周岁以下，本硕专业相同或相近。排球达到国家二级运动员及以上运动等级。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体育教育训练学        （足球专项，非守门员）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全日制普通高校，硕士研究生，30周岁以下，本硕专业相同或相近。足球专项非守门员达到国家二级运动员及以上运动等级。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民族教育学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全日制普通高校，硕士研究生，30周岁以下，本硕专业相同或相近。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6DB7"/>
    <w:rsid w:val="6E1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2019-07-22T09:01:00Z</dcterms:created>
  <dc:creator>Administrator</dc:creator>
  <cp:lastModifiedBy>Administrator</cp:lastModifiedBy>
  <dcterms:modified xsi:type="dcterms:W3CDTF">2019-07-22T09:01:49Z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